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23FB86C2" w:rsidR="00FE5709" w:rsidRPr="00391A23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391A23">
        <w:rPr>
          <w:rFonts w:ascii="Merriweather" w:hAnsi="Merriweather" w:cs="Times New Roman"/>
          <w:b/>
          <w:sz w:val="16"/>
          <w:szCs w:val="16"/>
        </w:rPr>
        <w:t xml:space="preserve">Izvedbeni </w:t>
      </w:r>
      <w:proofErr w:type="spellStart"/>
      <w:r w:rsidRPr="00391A23">
        <w:rPr>
          <w:rFonts w:ascii="Merriweather" w:hAnsi="Merriweather" w:cs="Times New Roman"/>
          <w:b/>
          <w:sz w:val="16"/>
          <w:szCs w:val="16"/>
        </w:rPr>
        <w:t>pl</w:t>
      </w:r>
      <w:proofErr w:type="spellEnd"/>
      <w:r w:rsidR="00976934">
        <w:rPr>
          <w:rFonts w:ascii="Merriweather" w:hAnsi="Merriweather" w:cs="Times New Roman"/>
          <w:b/>
          <w:sz w:val="16"/>
          <w:szCs w:val="16"/>
        </w:rPr>
        <w:t xml:space="preserve"> </w:t>
      </w:r>
      <w:proofErr w:type="spellStart"/>
      <w:r w:rsidRPr="00391A23">
        <w:rPr>
          <w:rFonts w:ascii="Merriweather" w:hAnsi="Merriweather" w:cs="Times New Roman"/>
          <w:b/>
          <w:sz w:val="16"/>
          <w:szCs w:val="16"/>
        </w:rPr>
        <w:t>an</w:t>
      </w:r>
      <w:proofErr w:type="spellEnd"/>
      <w:r w:rsidRPr="00391A23">
        <w:rPr>
          <w:rFonts w:ascii="Merriweather" w:hAnsi="Merriweather" w:cs="Times New Roman"/>
          <w:b/>
          <w:sz w:val="16"/>
          <w:szCs w:val="16"/>
        </w:rPr>
        <w:t xml:space="preserve"> nastave (</w:t>
      </w:r>
      <w:proofErr w:type="spellStart"/>
      <w:r w:rsidR="0010332B" w:rsidRPr="00391A23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391A23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391A23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391A23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391A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16C1A23" w:rsidR="004B553E" w:rsidRPr="00391A23" w:rsidRDefault="003D289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391A23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CC088FF" w:rsidR="004B553E" w:rsidRPr="00391A23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7A23F2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391A23">
              <w:rPr>
                <w:rFonts w:ascii="Merriweather" w:hAnsi="Merriweather" w:cs="Times New Roman"/>
                <w:sz w:val="16"/>
                <w:szCs w:val="16"/>
              </w:rPr>
              <w:t>./202</w:t>
            </w:r>
            <w:r w:rsidR="007A23F2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391A23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B553E" w:rsidRPr="00391A23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391A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411C176" w:rsidR="004B553E" w:rsidRPr="00391A23" w:rsidRDefault="003D289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Umjetnost renesanse 2, PUD 502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391A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7ECAED0" w:rsidR="004B553E" w:rsidRPr="00391A23" w:rsidRDefault="003D289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4</w:t>
            </w:r>
          </w:p>
        </w:tc>
      </w:tr>
      <w:tr w:rsidR="004B553E" w:rsidRPr="00391A23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391A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7777777" w:rsidR="004B553E" w:rsidRPr="00391A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</w:tr>
      <w:tr w:rsidR="004B553E" w:rsidRPr="00391A23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391A2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C8414AD" w:rsidR="004B553E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391A23" w:rsidRDefault="007A23F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391A23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391A2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391A23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391A2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795479A" w:rsidR="004B553E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391A23" w:rsidRDefault="007A23F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6A42FF86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391A23" w:rsidRDefault="007A23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391A23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391A23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391A23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25C098F" w:rsidR="00393964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391A23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391A23" w:rsidRDefault="007A23F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391A23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391A23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391A23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8C1D2C3" w:rsidR="00393964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391A23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391A23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391A23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391A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33ACBBF5" w:rsidR="00453362" w:rsidRPr="00391A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  <w:r w:rsidR="003D289E" w:rsidRPr="00391A23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391A23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386552E6" w:rsidR="00453362" w:rsidRPr="00391A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  <w:r w:rsidR="003D289E" w:rsidRPr="00391A23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15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391A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391A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391A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9096DCB" w:rsidR="00453362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391A23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22119B0" w:rsidR="00453362" w:rsidRPr="00391A23" w:rsidRDefault="003D289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ponedjeljkom 14 do 16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391A23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A64DA43" w:rsidR="00453362" w:rsidRPr="00391A23" w:rsidRDefault="003D289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391A23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391A23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E253D6C" w:rsidR="00453362" w:rsidRPr="00391A23" w:rsidRDefault="007A23F2" w:rsidP="003D289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3. 10. 2023.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391A23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4FE1819" w:rsidR="00453362" w:rsidRPr="00391A23" w:rsidRDefault="007A23F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26. 1. 2024.</w:t>
            </w:r>
          </w:p>
        </w:tc>
      </w:tr>
      <w:tr w:rsidR="00453362" w:rsidRPr="00391A23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0E9DCD7" w:rsidR="00453362" w:rsidRPr="00391A23" w:rsidRDefault="003D289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izv. prof. dr. sc. Laris Borić</w:t>
            </w:r>
          </w:p>
        </w:tc>
      </w:tr>
      <w:tr w:rsidR="00453362" w:rsidRPr="00391A23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391A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0AFB4BE" w:rsidR="00453362" w:rsidRPr="00391A23" w:rsidRDefault="003D289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laris.boric@gmail.com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391A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80CCED" w14:textId="762FA821" w:rsidR="00453362" w:rsidRPr="00391A23" w:rsidRDefault="003D289E" w:rsidP="003D289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ponedjeljkom 13 – 14</w:t>
            </w:r>
          </w:p>
          <w:p w14:paraId="784ABAC2" w14:textId="607FEBDF" w:rsidR="003D289E" w:rsidRPr="00391A23" w:rsidRDefault="003D289E" w:rsidP="003D289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MS Teams platforma po potrebi</w:t>
            </w:r>
          </w:p>
        </w:tc>
      </w:tr>
      <w:tr w:rsidR="00453362" w:rsidRPr="00391A23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391A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391A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391A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391A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391A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391A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391A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391A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391A23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66F6C6C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9744CB5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C31744A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9E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391A23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391A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391A23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391A23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391A23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49FB35C" w14:textId="14CAAEA3" w:rsidR="003D289E" w:rsidRPr="00391A23" w:rsidRDefault="003D289E" w:rsidP="007A23F2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moći identificirati temeljne karakteristike stila verbalizirajući zaključke na temelju analize likovnog materijala</w:t>
            </w:r>
          </w:p>
          <w:p w14:paraId="3DB0A145" w14:textId="53BB8094" w:rsidR="003D289E" w:rsidRPr="00391A23" w:rsidRDefault="003D289E" w:rsidP="007A23F2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uspješno analizirati i kritički prosuđivati arhitektonska i djela likovne kulture visoke renesanse i manirizma uz primjenu znanja i vještina stečenih na prethodnim semestrima studija</w:t>
            </w:r>
          </w:p>
          <w:p w14:paraId="3C27AD88" w14:textId="53DC5E18" w:rsidR="003D289E" w:rsidRPr="00391A23" w:rsidRDefault="003D289E" w:rsidP="007A23F2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zorno klasificirati građu u opisne kategorije</w:t>
            </w:r>
          </w:p>
          <w:p w14:paraId="13E2A08B" w14:textId="3E2E774C" w:rsidR="00310F9A" w:rsidRPr="00391A23" w:rsidRDefault="003D289E" w:rsidP="007A23F2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310F9A" w:rsidRPr="00391A23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391A23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BD5651F" w14:textId="77777777" w:rsidR="00FE5709" w:rsidRPr="007A23F2" w:rsidRDefault="007A23F2" w:rsidP="007A23F2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3"/>
                <w:szCs w:val="13"/>
              </w:rPr>
            </w:pPr>
            <w:r w:rsidRPr="007A23F2">
              <w:rPr>
                <w:rFonts w:ascii="Merriweather" w:hAnsi="Merriweather" w:cs="Arial"/>
                <w:color w:val="000000"/>
                <w:sz w:val="16"/>
                <w:szCs w:val="16"/>
                <w:shd w:val="clear" w:color="auto" w:fill="FFFFFF"/>
              </w:rPr>
              <w:t>naučiti identificirati temeljne karakteristike stila u djelima likovnih umjetnosti i arhitekture pojedinog stilskog razdoblja</w:t>
            </w:r>
          </w:p>
          <w:p w14:paraId="5712ED59" w14:textId="77777777" w:rsidR="007A23F2" w:rsidRPr="007A23F2" w:rsidRDefault="007A23F2" w:rsidP="007A23F2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3"/>
                <w:szCs w:val="13"/>
              </w:rPr>
            </w:pPr>
            <w:r w:rsidRPr="007A23F2">
              <w:rPr>
                <w:rFonts w:ascii="Merriweather" w:hAnsi="Merriweather" w:cs="Arial"/>
                <w:color w:val="000000"/>
                <w:sz w:val="16"/>
                <w:szCs w:val="16"/>
                <w:shd w:val="clear" w:color="auto" w:fill="FFFFFF"/>
              </w:rPr>
              <w:t>analizirati i kritički interpretirati određeni likovni ili arhitektonski fenomen ili djelo, a zaključke jasno izvesti primjenom osnovnih postulata povijesno -umjetničke metodologije i klasifikacije</w:t>
            </w:r>
          </w:p>
          <w:p w14:paraId="12CA2F78" w14:textId="4D49A46E" w:rsidR="007A23F2" w:rsidRPr="00391A23" w:rsidRDefault="007A23F2" w:rsidP="007A23F2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7A23F2">
              <w:rPr>
                <w:rFonts w:ascii="Merriweather" w:hAnsi="Merriweather" w:cs="Arial"/>
                <w:color w:val="000000"/>
                <w:sz w:val="16"/>
                <w:szCs w:val="16"/>
                <w:shd w:val="clear" w:color="auto" w:fill="FFFFFF"/>
              </w:rPr>
              <w:t>steći 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</w:tc>
      </w:tr>
      <w:tr w:rsidR="00FC2198" w:rsidRPr="00391A23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391A23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391A23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EB3F610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58C3A7C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391A23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391A23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391A23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098B629D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A5966A6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0517208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391A23" w:rsidRDefault="007A23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391A23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C391160" w:rsidR="00FC2198" w:rsidRPr="00391A23" w:rsidRDefault="001934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FC2198" w:rsidRPr="00391A23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3DB7FCC" w:rsidR="00FC2198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9E88309" w:rsidR="00FC2198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A086F35" w:rsidR="00FC2198" w:rsidRPr="00391A23" w:rsidRDefault="007A23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391A23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391A23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391A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391A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391A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391A23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93D0BE6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Ciljevi kolegija:</w:t>
            </w:r>
          </w:p>
          <w:p w14:paraId="232A0C09" w14:textId="05FE210B" w:rsidR="00FC2198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Postizanje jasnoga uvida u osnovna znanja o arhitekturi i likovnim umjetnostima na tlu Europe tijekom 16. stoljeća, te stjecanje vještine kritičkoga sagledavanja ključnih oblikovnih fenomena uz prepoznavanje i mogućnost interpretacije važnijih umjetnina iz vremena i prostora kojim se kolegij bavi.</w:t>
            </w:r>
          </w:p>
        </w:tc>
      </w:tr>
      <w:tr w:rsidR="00FC2198" w:rsidRPr="00391A23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EEE9F97" w14:textId="77777777" w:rsidR="00193470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Klasični jezik visoke renesanse i njegove transformacije u likovnom opusu Leonarda, Rafaela i njegove škole, te Michelangela.</w:t>
            </w:r>
          </w:p>
          <w:p w14:paraId="636D3081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EABE18" w14:textId="77777777" w:rsidR="00193470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Nastanak i širenje klasičnog jezika arhitekture: Bramante u Rimu, gradnja sv. Petra, Rafael, G. i A. da Sangallo St. i Ml., Baldassare Peruzzi, Michelangelova arhitektura u Rimu i Firenci, Giulio Romano u Rimu i Mantovi, rimske palače i vile XVI. st., Pirro Ligorio, hortikulturna rješenja XVI. st. u srednjoj i sjevernoj Italiji, Vignola, Giacomo della Porta, Domenico Fontana</w:t>
            </w:r>
          </w:p>
          <w:p w14:paraId="3E8B9AE0" w14:textId="77777777" w:rsidR="00193470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Klasični jezik arhitekture u Veneciji i Venetu: Jacopo Sansovino, Michele Sanmichelli, Palladio, V. Scamozzi</w:t>
            </w:r>
          </w:p>
          <w:p w14:paraId="0CC15C78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10519F1" w14:textId="77777777" w:rsidR="00193470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Zrelorenesansno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manirističko slikarstvo središnje i sjeverne Italije (Andrea del Sarto, fra Bartolomeo, Rosso, Parmigianino, Correggio, Pontormo, Giulio Romano, Vasari, Bronzino). </w:t>
            </w:r>
          </w:p>
          <w:p w14:paraId="6BC13526" w14:textId="77777777" w:rsidR="00193470" w:rsidRPr="00391A23" w:rsidRDefault="00193470" w:rsidP="00193470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20E3B8" w14:textId="77777777" w:rsidR="00193470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Mletačko slikarstvo Cinquecenta: Giorgione, Tizian, Tintoretto, P. Veronese. Ostali protagonisti Cinquecenta u Veneciji (informativno</w:t>
            </w:r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:  S. del Piombo, L. Lotto, Palma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il</w:t>
            </w:r>
            <w:proofErr w:type="spellEnd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Vecchio, Andrea Schiavone, Lambert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Sustris</w:t>
            </w:r>
            <w:proofErr w:type="spellEnd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El Greco u Veneciji) </w:t>
            </w:r>
          </w:p>
          <w:p w14:paraId="7ECCFFDA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</w:p>
          <w:p w14:paraId="198051B2" w14:textId="77777777" w:rsidR="00193470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Toskanska maniristička skulptura ( Baccio Bandinelli, Benvenuto Cellini, Giambologna)</w:t>
            </w:r>
          </w:p>
          <w:p w14:paraId="6ACAEB1C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5AA7C06" w14:textId="77777777" w:rsidR="00193470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Flamansko slikarstvo 16. st.: Pregled stilskih mijena i fenomena: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Hieronimus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Bosch, Pieter Breugel St.,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Mabuse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Quentin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Matsys</w:t>
            </w:r>
            <w:proofErr w:type="spellEnd"/>
          </w:p>
          <w:p w14:paraId="7864A68D" w14:textId="77777777" w:rsidR="00193470" w:rsidRPr="00391A23" w:rsidRDefault="00193470" w:rsidP="00193470">
            <w:pPr>
              <w:pStyle w:val="ListParagraph"/>
              <w:ind w:left="36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3A408E" w14:textId="48566E27" w:rsidR="00FC2198" w:rsidRPr="00391A23" w:rsidRDefault="00193470" w:rsidP="00193470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Likovne umjetnosti 16. st. drugdje u Europi: Francuska (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Fontainebleauoška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škola, G. Pilon); Njemačka Dürer, H.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Baldung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Grien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L. Cranach st., A. Altdorfer, J.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Patinir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G.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Holbein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ml.); Španjolska; Engleska; Češka</w:t>
            </w:r>
          </w:p>
        </w:tc>
      </w:tr>
      <w:tr w:rsidR="00FC2198" w:rsidRPr="00391A23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C400450" w14:textId="77777777" w:rsidR="00193470" w:rsidRPr="00391A23" w:rsidRDefault="00193470" w:rsidP="0019347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Murray: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High</w:t>
            </w:r>
            <w:proofErr w:type="spellEnd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Renaissance</w:t>
            </w:r>
            <w:proofErr w:type="spellEnd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and</w:t>
            </w:r>
            <w:proofErr w:type="spellEnd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Mannerism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1995., str. (1–285); </w:t>
            </w:r>
          </w:p>
          <w:p w14:paraId="5EF23DCA" w14:textId="77777777" w:rsidR="00193470" w:rsidRPr="00391A23" w:rsidRDefault="00193470" w:rsidP="0019347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P. Murray: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Architecture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Italian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Renaissance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1961., (str. 121-236); </w:t>
            </w:r>
          </w:p>
          <w:p w14:paraId="0E39483A" w14:textId="77777777" w:rsidR="00193470" w:rsidRPr="00391A23" w:rsidRDefault="00193470" w:rsidP="0019347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H. Beck: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Italian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renaissance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painting, Köln, (str. 316–480); </w:t>
            </w:r>
          </w:p>
          <w:p w14:paraId="0B89B5BE" w14:textId="46948461" w:rsidR="00FC2198" w:rsidRPr="00391A23" w:rsidRDefault="00193470" w:rsidP="0019347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Friedlaender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From</w:t>
            </w:r>
            <w:proofErr w:type="spellEnd"/>
            <w:r w:rsidRPr="00391A23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Van Eyck to Bruegel</w:t>
            </w: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, Oxford, 1981, 65-77; 135-143.</w:t>
            </w:r>
          </w:p>
        </w:tc>
      </w:tr>
      <w:tr w:rsidR="00FC2198" w:rsidRPr="00391A23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391A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324E4D9" w:rsidR="00FC2198" w:rsidRPr="00391A23" w:rsidRDefault="0019347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Manirizam, (ur. M.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Dvorak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Zagreb, 2000.; H.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Belting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Wolfgang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Kemp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„Tumačenje predmeta“, Uvod u povijest umjetnosti,  (ur. H. Bel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ting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dr.),  Zagreb, 2008., (str. 141-225); A.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Blunt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Artistic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Italy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1450-1600; A.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Blunt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Art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architecture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 France 1500-1700, New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Haven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1999; S. J. Freedberg: Painting in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Italy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1500-1600,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Penguin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books, 1990; D. Franklin: Painting in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renaissance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Florence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1500-1550, New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Haven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2001; G. R.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Hocke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Svijet kao labirint, Zagreb, 1991; M.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Levey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High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Renaissance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1967; W.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Lotz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Architecture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Italy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1500-1600, New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Haven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, 1995.,(1-60, 67-129, 147-171); J. Pope-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Hennessy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An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introduction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to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Italian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sculpture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vol. 3, str. (1-341); J.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Summerson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Architecture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Britain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1530-1830, London, 1955; L. Venturi: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sezieme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siecle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Leonardo au Greco, Paris; J.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Alazard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L'art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Italien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au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XVIe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siecle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1955.; G. van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der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Osten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Vey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Painting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sculpture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Germany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Netherlands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1500-1600,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Harmondsworth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1969.; G. Vasari: Životi slavnih slikara, kipara, arhitekata, Zagreb, 2007. (skraćeno izdanje, bolja  su opcija integralna izdanja na svjetskim jezicima, npr.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Lives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Artists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Oxford, 1991.); H. Wölfflin: Klasična umjetnost, Zagreb, 1969; F.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Zoellner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Leonardo da Vinci,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Complete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Paintings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Drawings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Taschen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2003.; F.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Zoellner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Michelangelo,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complete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works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Taschen</w:t>
            </w:r>
            <w:proofErr w:type="spellEnd"/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, 2007.;</w:t>
            </w:r>
          </w:p>
        </w:tc>
      </w:tr>
      <w:tr w:rsidR="00193470" w:rsidRPr="00391A23" w14:paraId="61074D84" w14:textId="77777777" w:rsidTr="00D454B1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DCC4888" w14:textId="4B891F91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http://members.efn.org/~acd/vite/VasariLives.html; </w:t>
            </w:r>
            <w:hyperlink r:id="rId11" w:history="1">
              <w:r w:rsidRPr="00391A2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www.jstor.org</w:t>
              </w:r>
            </w:hyperlink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, www.wga.hu, http://www.metmuseum.org/learn/for-college-students, http://www.nationalgallery.org.uk/, https://www.museodelprado.es/en/, http://www.louvre.fr/en, http://www.polomuseale.firenze.it/, http://galleriaborghese.beniculturali.it/index.php?it/23/capolavori; itd.</w:t>
            </w:r>
          </w:p>
        </w:tc>
      </w:tr>
      <w:tr w:rsidR="00193470" w:rsidRPr="00391A23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93470" w:rsidRPr="00391A23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5B638A8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23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193470" w:rsidRPr="00391A23" w:rsidRDefault="00193470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5DD666B2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23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193470" w:rsidRPr="00391A23" w:rsidRDefault="00193470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93470" w:rsidRPr="00391A23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4C94A39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23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1AEEDFC4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23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193470" w:rsidRPr="00391A23" w:rsidRDefault="00193470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193470" w:rsidRPr="00391A23" w:rsidRDefault="007A23F2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193470" w:rsidRPr="00391A23" w:rsidRDefault="00193470" w:rsidP="00193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193470" w:rsidRPr="00391A23" w:rsidRDefault="007A23F2" w:rsidP="001934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193470" w:rsidRPr="00391A23" w:rsidRDefault="007A23F2" w:rsidP="001934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93470" w:rsidRPr="00391A23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93470" w:rsidRPr="00391A23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69D315D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193470" w:rsidRPr="00391A23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564F336" w:rsidR="00193470" w:rsidRPr="00391A23" w:rsidRDefault="00391A23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do 60 %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193470" w:rsidRPr="00391A23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34C8BAB" w:rsidR="00193470" w:rsidRPr="00391A23" w:rsidRDefault="00391A23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60 – 70%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193470" w:rsidRPr="00391A23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78B3B2D" w:rsidR="00193470" w:rsidRPr="00391A23" w:rsidRDefault="00391A23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70 - 80%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193470" w:rsidRPr="00391A23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7D4B7A5" w:rsidR="00193470" w:rsidRPr="00391A23" w:rsidRDefault="00391A23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80 – 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193470" w:rsidRPr="00391A23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8B82400" w:rsidR="00193470" w:rsidRPr="00391A23" w:rsidRDefault="00391A23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više od 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193470" w:rsidRPr="00391A23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193470" w:rsidRPr="00391A23" w:rsidRDefault="007A23F2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193470" w:rsidRPr="00391A23" w:rsidRDefault="007A23F2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193470" w:rsidRPr="00391A23" w:rsidRDefault="007A23F2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193470" w:rsidRPr="00391A23" w:rsidRDefault="007A23F2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193470" w:rsidRPr="00391A23" w:rsidRDefault="007A23F2" w:rsidP="00193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70" w:rsidRPr="00391A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470" w:rsidRPr="00391A23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93470" w:rsidRPr="00391A23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193470" w:rsidRPr="00391A23" w:rsidRDefault="00193470" w:rsidP="001934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91A23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391A2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391A2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91A2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391A23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5CF56C6" w:rsidR="00193470" w:rsidRPr="00391A23" w:rsidRDefault="00193470" w:rsidP="00193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</w:t>
            </w:r>
            <w:r w:rsidR="00391A23" w:rsidRPr="00391A23">
              <w:rPr>
                <w:rFonts w:ascii="Merriweather" w:eastAsia="MS Gothic" w:hAnsi="Merriweather" w:cs="Times New Roman"/>
                <w:sz w:val="16"/>
                <w:szCs w:val="16"/>
              </w:rPr>
              <w:t>MS Teams platforma</w:t>
            </w:r>
            <w:r w:rsidRPr="00391A23">
              <w:rPr>
                <w:rFonts w:ascii="Merriweather" w:eastAsia="MS Gothic" w:hAnsi="Merriweather" w:cs="Times New Roman"/>
                <w:sz w:val="16"/>
                <w:szCs w:val="16"/>
              </w:rPr>
              <w:t>, pa su studentima potrebni AAI računi.</w:t>
            </w:r>
          </w:p>
        </w:tc>
      </w:tr>
    </w:tbl>
    <w:p w14:paraId="246B856A" w14:textId="77777777" w:rsidR="00794496" w:rsidRPr="00391A23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391A2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1CD8" w14:textId="77777777" w:rsidR="00F44EEB" w:rsidRDefault="00F44EEB" w:rsidP="009947BA">
      <w:pPr>
        <w:spacing w:before="0" w:after="0"/>
      </w:pPr>
      <w:r>
        <w:separator/>
      </w:r>
    </w:p>
  </w:endnote>
  <w:endnote w:type="continuationSeparator" w:id="0">
    <w:p w14:paraId="300BFA22" w14:textId="77777777" w:rsidR="00F44EEB" w:rsidRDefault="00F44EE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8990" w14:textId="77777777" w:rsidR="00F44EEB" w:rsidRDefault="00F44EEB" w:rsidP="009947BA">
      <w:pPr>
        <w:spacing w:before="0" w:after="0"/>
      </w:pPr>
      <w:r>
        <w:separator/>
      </w:r>
    </w:p>
  </w:footnote>
  <w:footnote w:type="continuationSeparator" w:id="0">
    <w:p w14:paraId="70C4C205" w14:textId="77777777" w:rsidR="00F44EEB" w:rsidRDefault="00F44EE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B1"/>
    <w:multiLevelType w:val="hybridMultilevel"/>
    <w:tmpl w:val="3AB20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24EC"/>
    <w:multiLevelType w:val="hybridMultilevel"/>
    <w:tmpl w:val="DD78D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B8D"/>
    <w:multiLevelType w:val="hybridMultilevel"/>
    <w:tmpl w:val="39DC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511C"/>
    <w:multiLevelType w:val="hybridMultilevel"/>
    <w:tmpl w:val="C81C73A0"/>
    <w:lvl w:ilvl="0" w:tplc="DDA2347C">
      <w:start w:val="2"/>
      <w:numFmt w:val="bullet"/>
      <w:lvlText w:val="-"/>
      <w:lvlJc w:val="left"/>
      <w:pPr>
        <w:ind w:left="1580" w:hanging="122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512"/>
    <w:multiLevelType w:val="hybridMultilevel"/>
    <w:tmpl w:val="47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B7EBA"/>
    <w:multiLevelType w:val="hybridMultilevel"/>
    <w:tmpl w:val="FD3A2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E612B"/>
    <w:multiLevelType w:val="hybridMultilevel"/>
    <w:tmpl w:val="8EAA76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07929"/>
    <w:multiLevelType w:val="hybridMultilevel"/>
    <w:tmpl w:val="EF78905E"/>
    <w:lvl w:ilvl="0" w:tplc="DDA2347C">
      <w:start w:val="2"/>
      <w:numFmt w:val="bullet"/>
      <w:lvlText w:val="-"/>
      <w:lvlJc w:val="left"/>
      <w:pPr>
        <w:ind w:left="1580" w:hanging="122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A66E9"/>
    <w:multiLevelType w:val="hybridMultilevel"/>
    <w:tmpl w:val="B160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1750"/>
    <w:multiLevelType w:val="hybridMultilevel"/>
    <w:tmpl w:val="FAFC5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A4724"/>
    <w:multiLevelType w:val="hybridMultilevel"/>
    <w:tmpl w:val="E4B4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5878"/>
    <w:multiLevelType w:val="hybridMultilevel"/>
    <w:tmpl w:val="78DE6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001767">
    <w:abstractNumId w:val="1"/>
  </w:num>
  <w:num w:numId="2" w16cid:durableId="2054619726">
    <w:abstractNumId w:val="10"/>
  </w:num>
  <w:num w:numId="3" w16cid:durableId="1925872015">
    <w:abstractNumId w:val="11"/>
  </w:num>
  <w:num w:numId="4" w16cid:durableId="696811219">
    <w:abstractNumId w:val="3"/>
  </w:num>
  <w:num w:numId="5" w16cid:durableId="1091245652">
    <w:abstractNumId w:val="7"/>
  </w:num>
  <w:num w:numId="6" w16cid:durableId="1275599260">
    <w:abstractNumId w:val="0"/>
  </w:num>
  <w:num w:numId="7" w16cid:durableId="723017996">
    <w:abstractNumId w:val="4"/>
  </w:num>
  <w:num w:numId="8" w16cid:durableId="412507849">
    <w:abstractNumId w:val="8"/>
  </w:num>
  <w:num w:numId="9" w16cid:durableId="1885096965">
    <w:abstractNumId w:val="5"/>
  </w:num>
  <w:num w:numId="10" w16cid:durableId="1910076596">
    <w:abstractNumId w:val="2"/>
  </w:num>
  <w:num w:numId="11" w16cid:durableId="156768699">
    <w:abstractNumId w:val="6"/>
  </w:num>
  <w:num w:numId="12" w16cid:durableId="653804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3470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1A23"/>
    <w:rsid w:val="00393964"/>
    <w:rsid w:val="003D289E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23F2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76934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7B3E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4EEB"/>
    <w:rsid w:val="00F513E0"/>
    <w:rsid w:val="00F566DA"/>
    <w:rsid w:val="00F82834"/>
    <w:rsid w:val="00F84F5E"/>
    <w:rsid w:val="00FC2198"/>
    <w:rsid w:val="00FC283E"/>
    <w:rsid w:val="00FE383F"/>
    <w:rsid w:val="00FE5709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to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C3360-7FE6-4489-9271-6232B35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8</cp:revision>
  <cp:lastPrinted>2022-10-10T12:02:00Z</cp:lastPrinted>
  <dcterms:created xsi:type="dcterms:W3CDTF">2022-09-26T16:03:00Z</dcterms:created>
  <dcterms:modified xsi:type="dcterms:W3CDTF">2023-09-11T17:13:00Z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